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8B3B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RP-09 - REPASSES AO TERCEIRO SETOR - TERMO DE CIÊNCIA E DE NOTIFICAÇÃO - TERMO DE COLABORAÇÃO/FOMENTO</w:t>
      </w:r>
    </w:p>
    <w:p w14:paraId="3F484ED8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 w:val="20"/>
          <w:lang w:val="en-US"/>
        </w:rPr>
      </w:pPr>
      <w:r w:rsidRPr="00EB444A">
        <w:rPr>
          <w:rFonts w:ascii="Arial" w:eastAsia="Arial" w:hAnsi="Arial" w:cs="Arial"/>
          <w:i/>
          <w:sz w:val="20"/>
          <w:lang w:val="en-US"/>
        </w:rPr>
        <w:t>(redação dada pela Resolução nº 11/2021)</w:t>
      </w:r>
    </w:p>
    <w:p w14:paraId="54058A56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i/>
          <w:szCs w:val="24"/>
          <w:lang w:val="en-US"/>
        </w:rPr>
      </w:pPr>
    </w:p>
    <w:p w14:paraId="7398E539" w14:textId="77777777" w:rsidR="00C71038" w:rsidRPr="00EB444A" w:rsidRDefault="00C71038" w:rsidP="00C71038">
      <w:pPr>
        <w:widowControl w:val="0"/>
        <w:tabs>
          <w:tab w:val="left" w:pos="8245"/>
          <w:tab w:val="left" w:pos="8283"/>
          <w:tab w:val="left" w:pos="8316"/>
          <w:tab w:val="left" w:pos="8384"/>
          <w:tab w:val="left" w:pos="8453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lang w:val="en-US"/>
        </w:rPr>
      </w:pPr>
      <w:r w:rsidRPr="00EB444A">
        <w:rPr>
          <w:rFonts w:ascii="Arial" w:eastAsia="Arial" w:hAnsi="Arial" w:cs="Arial"/>
          <w:lang w:val="en-US"/>
        </w:rPr>
        <w:t>ÓRGÃO/ENTIDADE</w:t>
      </w:r>
      <w:r w:rsidRPr="00EB444A">
        <w:rPr>
          <w:rFonts w:ascii="Arial" w:eastAsia="Arial" w:hAnsi="Arial" w:cs="Arial"/>
          <w:spacing w:val="53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PÚBLICO(A):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1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ORGANIZAÇÃO DA SOCIEDADE</w:t>
      </w:r>
      <w:r w:rsidRPr="00EB444A">
        <w:rPr>
          <w:rFonts w:ascii="Arial" w:eastAsia="Arial" w:hAnsi="Arial" w:cs="Arial"/>
          <w:spacing w:val="-1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CIVIL</w:t>
      </w:r>
      <w:r w:rsidRPr="00EB444A">
        <w:rPr>
          <w:rFonts w:ascii="Arial" w:eastAsia="Arial" w:hAnsi="Arial" w:cs="Arial"/>
          <w:spacing w:val="-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PARCEIRA:</w:t>
      </w:r>
      <w:r w:rsidRPr="00EB444A">
        <w:rPr>
          <w:rFonts w:ascii="Arial" w:eastAsia="Arial" w:hAnsi="Arial" w:cs="Arial"/>
          <w:spacing w:val="5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TERMO DE COLABORAÇÃO/FOMENTO N°</w:t>
      </w:r>
      <w:r w:rsidRPr="00EB444A">
        <w:rPr>
          <w:rFonts w:ascii="Arial" w:eastAsia="Arial" w:hAnsi="Arial" w:cs="Arial"/>
          <w:spacing w:val="-1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(DE</w:t>
      </w:r>
      <w:r w:rsidRPr="00EB444A">
        <w:rPr>
          <w:rFonts w:ascii="Arial" w:eastAsia="Arial" w:hAnsi="Arial" w:cs="Arial"/>
          <w:spacing w:val="-6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ORIGEM):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OBJETO: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VALOR DO AJUSTE/VALOR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>REPASSADO (1):</w:t>
      </w:r>
      <w:r w:rsidRPr="00EB444A">
        <w:rPr>
          <w:rFonts w:ascii="Arial" w:eastAsia="Arial" w:hAnsi="Arial" w:cs="Arial"/>
          <w:spacing w:val="-3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lang w:val="en-US"/>
        </w:rPr>
        <w:t xml:space="preserve"> EXERCÍCIO</w:t>
      </w:r>
      <w:r w:rsidRPr="00EB444A">
        <w:rPr>
          <w:rFonts w:ascii="Arial" w:eastAsia="Arial" w:hAnsi="Arial" w:cs="Arial"/>
          <w:spacing w:val="-7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(1):  </w:t>
      </w:r>
      <w:r w:rsidRPr="00EB444A">
        <w:rPr>
          <w:rFonts w:ascii="Arial" w:eastAsia="Arial" w:hAnsi="Arial" w:cs="Arial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u w:val="single"/>
          <w:lang w:val="en-US"/>
        </w:rPr>
        <w:tab/>
      </w:r>
      <w:r w:rsidRPr="00EB444A">
        <w:rPr>
          <w:rFonts w:ascii="Arial" w:eastAsia="Arial" w:hAnsi="Arial" w:cs="Arial"/>
          <w:w w:val="35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lang w:val="en-US"/>
        </w:rPr>
        <w:t xml:space="preserve"> </w:t>
      </w:r>
    </w:p>
    <w:p w14:paraId="4B9EAFB2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21C72066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Pelo presente TERMO, nós, abaixo identificados:</w:t>
      </w:r>
    </w:p>
    <w:p w14:paraId="6F32AFA2" w14:textId="77777777" w:rsidR="00C71038" w:rsidRPr="00EB444A" w:rsidRDefault="00C71038" w:rsidP="00C71038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0688DE1B" w14:textId="77777777" w:rsidR="00C71038" w:rsidRPr="00EB444A" w:rsidRDefault="00C71038" w:rsidP="00C7103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o ajuste acima referido e seus aditamentos / o processo de prestação de contas, estará(ão) sujeito(s)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28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eletrônico;</w:t>
      </w:r>
    </w:p>
    <w:p w14:paraId="4BBD55D9" w14:textId="77777777" w:rsidR="00C71038" w:rsidRPr="00EB444A" w:rsidRDefault="00C71038" w:rsidP="00C7103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39934DD5" w14:textId="77777777" w:rsidR="00C71038" w:rsidRPr="00EB444A" w:rsidRDefault="00C71038" w:rsidP="00C71038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Civil;</w:t>
      </w:r>
    </w:p>
    <w:p w14:paraId="631DC2B6" w14:textId="77777777" w:rsidR="00C71038" w:rsidRPr="00EB444A" w:rsidRDefault="00C71038" w:rsidP="00C71038">
      <w:pPr>
        <w:widowControl w:val="0"/>
        <w:numPr>
          <w:ilvl w:val="0"/>
          <w:numId w:val="3"/>
        </w:numPr>
        <w:tabs>
          <w:tab w:val="left" w:pos="48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as informações pessoais do(s) responsável(is) pelo órgão concessor, entidade beneficiária e interessados,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5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(s);</w:t>
      </w:r>
    </w:p>
    <w:p w14:paraId="07C3B443" w14:textId="77777777" w:rsidR="00C71038" w:rsidRPr="00EB444A" w:rsidRDefault="00C71038" w:rsidP="00C71038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para:</w:t>
      </w:r>
    </w:p>
    <w:p w14:paraId="79E71047" w14:textId="77777777" w:rsidR="00C71038" w:rsidRPr="00EB444A" w:rsidRDefault="00C71038" w:rsidP="00C71038">
      <w:pPr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 xml:space="preserve">O acompanhamento dos atos do processo até seu julgamento final e </w:t>
      </w:r>
      <w:r w:rsidRPr="00EB444A">
        <w:rPr>
          <w:rFonts w:ascii="Arial" w:eastAsia="Arial" w:hAnsi="Arial" w:cs="Arial"/>
          <w:sz w:val="24"/>
          <w:lang w:val="en-US"/>
        </w:rPr>
        <w:lastRenderedPageBreak/>
        <w:t>consequente</w:t>
      </w:r>
      <w:r w:rsidRPr="00EB444A">
        <w:rPr>
          <w:rFonts w:ascii="Arial" w:eastAsia="Arial" w:hAnsi="Arial" w:cs="Arial"/>
          <w:spacing w:val="-11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publicação;</w:t>
      </w:r>
    </w:p>
    <w:p w14:paraId="30687EDC" w14:textId="77777777" w:rsidR="00C71038" w:rsidRPr="00EB444A" w:rsidRDefault="00C71038" w:rsidP="00C71038">
      <w:pPr>
        <w:widowControl w:val="0"/>
        <w:numPr>
          <w:ilvl w:val="0"/>
          <w:numId w:val="2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sz w:val="24"/>
          <w:lang w:val="en-US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2"/>
          <w:sz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lang w:val="en-US"/>
        </w:rPr>
        <w:t>couber.</w:t>
      </w:r>
    </w:p>
    <w:p w14:paraId="33D79C8F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  <w:lang w:val="en-US"/>
        </w:rPr>
      </w:pPr>
    </w:p>
    <w:p w14:paraId="719DDD3B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  <w:lang w:val="en-US"/>
        </w:rPr>
      </w:pPr>
    </w:p>
    <w:p w14:paraId="503D24FB" w14:textId="77777777" w:rsidR="00C71038" w:rsidRPr="00EB444A" w:rsidRDefault="00C71038" w:rsidP="00C71038">
      <w:pPr>
        <w:widowControl w:val="0"/>
        <w:tabs>
          <w:tab w:val="left" w:pos="8606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LOCAL e DATA: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ab/>
      </w:r>
    </w:p>
    <w:p w14:paraId="54C09776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3"/>
          <w:szCs w:val="24"/>
          <w:lang w:val="en-US"/>
        </w:rPr>
      </w:pPr>
    </w:p>
    <w:p w14:paraId="7B7F6161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AUTORIDADE MÁXIMA DO ÓRGÃO PÚBLICO PARCEIRO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3E5C8FAC" w14:textId="000094C0" w:rsidR="00C71038" w:rsidRDefault="00C71038" w:rsidP="00C71038">
      <w:pPr>
        <w:widowControl w:val="0"/>
        <w:tabs>
          <w:tab w:val="left" w:pos="4645"/>
          <w:tab w:val="left" w:pos="8538"/>
          <w:tab w:val="left" w:pos="8625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6EC8335" w14:textId="013B5414" w:rsidR="00C71038" w:rsidRDefault="00C71038" w:rsidP="00C71038">
      <w:pPr>
        <w:widowControl w:val="0"/>
        <w:tabs>
          <w:tab w:val="left" w:pos="4645"/>
          <w:tab w:val="left" w:pos="8538"/>
          <w:tab w:val="left" w:pos="8625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0C7CC6F" w14:textId="1981E2F5" w:rsidR="00C71038" w:rsidRPr="00EB444A" w:rsidRDefault="00C71038" w:rsidP="00C71038">
      <w:pPr>
        <w:widowControl w:val="0"/>
        <w:tabs>
          <w:tab w:val="left" w:pos="4645"/>
          <w:tab w:val="left" w:pos="8538"/>
          <w:tab w:val="left" w:pos="8625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6BFAA473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983BFB9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ORDENADOR DE DESPESA DO ÓRGÃO PÚBLICO PARCEIRO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595BF5DC" w14:textId="5503D1DA" w:rsidR="00C71038" w:rsidRDefault="00C71038" w:rsidP="00C71038">
      <w:pPr>
        <w:widowControl w:val="0"/>
        <w:tabs>
          <w:tab w:val="left" w:pos="4383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15E2D7C" w14:textId="364C1867" w:rsidR="00C71038" w:rsidRDefault="00195272" w:rsidP="00C71038">
      <w:pPr>
        <w:widowControl w:val="0"/>
        <w:tabs>
          <w:tab w:val="left" w:pos="4383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C71038"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="00C71038"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E5EDE12" w14:textId="21B53FD2" w:rsidR="00C71038" w:rsidRPr="00EB444A" w:rsidRDefault="00C71038" w:rsidP="00C71038">
      <w:pPr>
        <w:widowControl w:val="0"/>
        <w:tabs>
          <w:tab w:val="left" w:pos="4383"/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87A256B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40FA3B49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AUTORIDADE MÁXIMA DA ENTIDADE BENEFICIÁRIA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6A1D5740" w14:textId="77777777" w:rsidR="00C71038" w:rsidRDefault="00C71038" w:rsidP="00C71038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</w:t>
      </w:r>
    </w:p>
    <w:p w14:paraId="02292887" w14:textId="60667004" w:rsidR="00C71038" w:rsidRDefault="00C71038" w:rsidP="00C71038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</w:t>
      </w:r>
    </w:p>
    <w:p w14:paraId="5AC128F3" w14:textId="50974CD7" w:rsidR="00C71038" w:rsidRPr="00EB444A" w:rsidRDefault="00C71038" w:rsidP="00C71038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CPF: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______________________________</w:t>
      </w:r>
      <w:r w:rsidRPr="00EB444A">
        <w:rPr>
          <w:rFonts w:ascii="Arial" w:eastAsia="Arial" w:hAnsi="Arial" w:cs="Arial"/>
          <w:w w:val="43"/>
          <w:sz w:val="24"/>
          <w:szCs w:val="24"/>
          <w:u w:val="single"/>
          <w:lang w:val="en-US"/>
        </w:rPr>
        <w:t xml:space="preserve"> </w:t>
      </w:r>
    </w:p>
    <w:p w14:paraId="3F4CCC6B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04AEC0F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que assinaram o ajuste e/ou Parecer Conclusivo:</w:t>
      </w:r>
    </w:p>
    <w:p w14:paraId="554E9DFD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440FE900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PELO ÓRGÃO PÚBLICO PARCEIRO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002D932F" w14:textId="77777777" w:rsidR="00C71038" w:rsidRDefault="00C71038" w:rsidP="00C71038">
      <w:pPr>
        <w:widowControl w:val="0"/>
        <w:tabs>
          <w:tab w:val="left" w:pos="4648"/>
          <w:tab w:val="left" w:pos="8538"/>
          <w:tab w:val="left" w:pos="861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809D2B1" w14:textId="67D5FAF5" w:rsidR="00C71038" w:rsidRDefault="00C71038" w:rsidP="00C71038">
      <w:pPr>
        <w:widowControl w:val="0"/>
        <w:tabs>
          <w:tab w:val="left" w:pos="4648"/>
          <w:tab w:val="left" w:pos="8538"/>
          <w:tab w:val="left" w:pos="861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16A710E" w14:textId="170971FB" w:rsidR="00C71038" w:rsidRPr="00EB444A" w:rsidRDefault="00C71038" w:rsidP="00C71038">
      <w:pPr>
        <w:widowControl w:val="0"/>
        <w:tabs>
          <w:tab w:val="left" w:pos="4648"/>
          <w:tab w:val="left" w:pos="8538"/>
          <w:tab w:val="left" w:pos="8618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5B7FE792" w14:textId="36D97BC2" w:rsidR="00C71038" w:rsidRPr="00EB444A" w:rsidRDefault="00C71038" w:rsidP="00C71038">
      <w:pPr>
        <w:widowControl w:val="0"/>
        <w:tabs>
          <w:tab w:val="left" w:pos="8640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</w:t>
      </w:r>
    </w:p>
    <w:p w14:paraId="54E3C2CD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lang w:val="en-US"/>
        </w:rPr>
      </w:pPr>
    </w:p>
    <w:p w14:paraId="40B5087E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Responsáveis que assinaram o ajuste e/ou prestação de contas:</w:t>
      </w:r>
    </w:p>
    <w:p w14:paraId="7C139154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u w:val="thick"/>
          <w:lang w:val="en-US"/>
        </w:rPr>
        <w:t>PELA ENTIDADE PARCEIRA</w:t>
      </w:r>
      <w:r w:rsidRPr="00EB444A">
        <w:rPr>
          <w:rFonts w:ascii="Arial" w:eastAsia="Arial" w:hAnsi="Arial" w:cs="Arial"/>
          <w:b/>
          <w:sz w:val="24"/>
          <w:lang w:val="en-US"/>
        </w:rPr>
        <w:t>:</w:t>
      </w:r>
    </w:p>
    <w:p w14:paraId="239151CA" w14:textId="77777777" w:rsidR="00C71038" w:rsidRDefault="00C71038" w:rsidP="00C71038">
      <w:pPr>
        <w:widowControl w:val="0"/>
        <w:tabs>
          <w:tab w:val="left" w:pos="4705"/>
          <w:tab w:val="left" w:pos="8551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3C13DAC" w14:textId="21062454" w:rsidR="00F17AD8" w:rsidRDefault="00C71038" w:rsidP="00C71038">
      <w:pPr>
        <w:widowControl w:val="0"/>
        <w:tabs>
          <w:tab w:val="left" w:pos="4705"/>
          <w:tab w:val="left" w:pos="8551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lastRenderedPageBreak/>
        <w:t>Cargo:</w:t>
      </w:r>
      <w:r w:rsidR="00F17AD8">
        <w:rPr>
          <w:rFonts w:ascii="Arial" w:eastAsia="Arial" w:hAnsi="Arial" w:cs="Arial"/>
          <w:sz w:val="24"/>
          <w:szCs w:val="24"/>
          <w:lang w:val="en-US"/>
        </w:rPr>
        <w:t>______________________________</w:t>
      </w:r>
    </w:p>
    <w:p w14:paraId="15BB2F44" w14:textId="728858BD" w:rsidR="00C71038" w:rsidRPr="00EB444A" w:rsidRDefault="00C71038" w:rsidP="00C71038">
      <w:pPr>
        <w:widowControl w:val="0"/>
        <w:tabs>
          <w:tab w:val="left" w:pos="4705"/>
          <w:tab w:val="left" w:pos="8551"/>
          <w:tab w:val="left" w:pos="859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910FEF9" w14:textId="045CDC81" w:rsidR="00C71038" w:rsidRPr="00EB444A" w:rsidRDefault="00C71038" w:rsidP="00C71038">
      <w:pPr>
        <w:widowControl w:val="0"/>
        <w:tabs>
          <w:tab w:val="left" w:pos="869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Assinatura:</w:t>
      </w:r>
      <w:r>
        <w:rPr>
          <w:rFonts w:ascii="Arial" w:eastAsia="Arial" w:hAnsi="Arial" w:cs="Arial"/>
          <w:sz w:val="24"/>
          <w:szCs w:val="24"/>
          <w:lang w:val="en-US"/>
        </w:rPr>
        <w:t>__________________________</w:t>
      </w:r>
    </w:p>
    <w:p w14:paraId="2C1263EF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58909A9E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657F59" wp14:editId="2DD31FFF">
                <wp:simplePos x="0" y="0"/>
                <wp:positionH relativeFrom="page">
                  <wp:posOffset>1062355</wp:posOffset>
                </wp:positionH>
                <wp:positionV relativeFrom="paragraph">
                  <wp:posOffset>152400</wp:posOffset>
                </wp:positionV>
                <wp:extent cx="5434330" cy="0"/>
                <wp:effectExtent l="14605" t="17780" r="18415" b="10795"/>
                <wp:wrapTopAndBottom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3D430" id="Line 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3E889496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:</w:t>
      </w:r>
    </w:p>
    <w:p w14:paraId="28244E13" w14:textId="43754174" w:rsidR="00C71038" w:rsidRDefault="00C71038" w:rsidP="00C71038">
      <w:pPr>
        <w:widowControl w:val="0"/>
        <w:tabs>
          <w:tab w:val="left" w:pos="4839"/>
          <w:tab w:val="left" w:pos="860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  <w:r>
        <w:rPr>
          <w:rFonts w:ascii="Arial" w:eastAsia="Arial" w:hAnsi="Arial" w:cs="Arial"/>
          <w:sz w:val="24"/>
          <w:szCs w:val="24"/>
          <w:u w:val="single"/>
          <w:lang w:val="en-US"/>
        </w:rPr>
        <w:t>_________</w:t>
      </w:r>
      <w:r w:rsidRPr="00EB444A">
        <w:rPr>
          <w:rFonts w:ascii="Arial" w:eastAsia="Arial" w:hAnsi="Arial" w:cs="Arial"/>
          <w:w w:val="8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 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    </w:t>
      </w:r>
      <w:r w:rsidRPr="00EB444A">
        <w:rPr>
          <w:rFonts w:ascii="Arial" w:eastAsia="Arial" w:hAnsi="Arial" w:cs="Arial"/>
          <w:sz w:val="24"/>
          <w:szCs w:val="24"/>
          <w:lang w:val="en-US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3172954A" w14:textId="581EA9CF" w:rsidR="00C71038" w:rsidRDefault="00C71038" w:rsidP="00C71038">
      <w:pPr>
        <w:widowControl w:val="0"/>
        <w:tabs>
          <w:tab w:val="left" w:pos="4839"/>
          <w:tab w:val="left" w:pos="860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8B91BA1" w14:textId="2B654A09" w:rsidR="00C71038" w:rsidRPr="00EB444A" w:rsidRDefault="00C71038" w:rsidP="00C71038">
      <w:pPr>
        <w:widowControl w:val="0"/>
        <w:tabs>
          <w:tab w:val="left" w:pos="4839"/>
          <w:tab w:val="left" w:pos="860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1065C0DD" w14:textId="77777777" w:rsidR="00C71038" w:rsidRPr="00EB444A" w:rsidRDefault="00C71038" w:rsidP="00C71038">
      <w:pPr>
        <w:widowControl w:val="0"/>
        <w:tabs>
          <w:tab w:val="left" w:pos="548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AA49BCE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  <w:lang w:val="en-US"/>
        </w:rPr>
      </w:pPr>
    </w:p>
    <w:p w14:paraId="07F9E630" w14:textId="77777777" w:rsidR="00C71038" w:rsidRPr="00EB444A" w:rsidRDefault="00C71038" w:rsidP="00C71038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2"/>
          <w:szCs w:val="24"/>
          <w:lang w:val="en-US"/>
        </w:rPr>
      </w:pPr>
      <w:r w:rsidRPr="00EB444A">
        <w:rPr>
          <w:rFonts w:ascii="Arial" w:eastAsia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77F48FD" wp14:editId="091FDE9A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434330" cy="0"/>
                <wp:effectExtent l="14605" t="12065" r="18415" b="16510"/>
                <wp:wrapTopAndBottom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78569" id="Line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19006355" w14:textId="77777777" w:rsidR="00C71038" w:rsidRPr="00EB444A" w:rsidRDefault="00C71038" w:rsidP="00C71038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24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>Valor repassado e exercício, quando se tratar de processo de prestação de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>contas.</w:t>
      </w:r>
    </w:p>
    <w:p w14:paraId="3EEF6794" w14:textId="77777777" w:rsidR="00C71038" w:rsidRPr="00EB444A" w:rsidRDefault="00C71038" w:rsidP="00C71038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B444A">
        <w:rPr>
          <w:rFonts w:ascii="Arial" w:eastAsia="Arial" w:hAnsi="Arial" w:cs="Arial"/>
          <w:sz w:val="20"/>
          <w:szCs w:val="20"/>
          <w:lang w:val="en-US"/>
        </w:rPr>
        <w:t>(*) 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  <w:sz w:val="20"/>
          <w:szCs w:val="20"/>
          <w:lang w:val="en-US"/>
        </w:rPr>
        <w:t xml:space="preserve"> </w:t>
      </w:r>
      <w:r w:rsidRPr="00EB444A">
        <w:rPr>
          <w:rFonts w:ascii="Arial" w:eastAsia="Arial" w:hAnsi="Arial" w:cs="Arial"/>
          <w:sz w:val="20"/>
          <w:szCs w:val="20"/>
          <w:lang w:val="en-US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 xml:space="preserve">. </w:t>
      </w:r>
      <w:r w:rsidRPr="00EB444A">
        <w:rPr>
          <w:rFonts w:ascii="Arial" w:eastAsia="Arial" w:hAnsi="Arial" w:cs="Arial"/>
          <w:sz w:val="20"/>
          <w:szCs w:val="20"/>
          <w:lang w:val="en-US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  <w:sz w:val="20"/>
          <w:szCs w:val="20"/>
          <w:lang w:val="en-US"/>
        </w:rPr>
        <w:t>(inciso acrescido pela Resolução nº 11/2021)</w:t>
      </w:r>
    </w:p>
    <w:p w14:paraId="2CEE2E6E" w14:textId="77777777" w:rsidR="00C71038" w:rsidRDefault="00C71038"/>
    <w:sectPr w:rsidR="00C71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133E3"/>
    <w:multiLevelType w:val="hybridMultilevel"/>
    <w:tmpl w:val="AA38909E"/>
    <w:lvl w:ilvl="0" w:tplc="A7E0CC78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CD34D0A2">
      <w:numFmt w:val="bullet"/>
      <w:lvlText w:val="•"/>
      <w:lvlJc w:val="left"/>
      <w:pPr>
        <w:ind w:left="965" w:hanging="708"/>
      </w:pPr>
      <w:rPr>
        <w:rFonts w:hint="default"/>
      </w:rPr>
    </w:lvl>
    <w:lvl w:ilvl="2" w:tplc="55643F2C">
      <w:numFmt w:val="bullet"/>
      <w:lvlText w:val="•"/>
      <w:lvlJc w:val="left"/>
      <w:pPr>
        <w:ind w:left="1831" w:hanging="708"/>
      </w:pPr>
      <w:rPr>
        <w:rFonts w:hint="default"/>
      </w:rPr>
    </w:lvl>
    <w:lvl w:ilvl="3" w:tplc="0D2A52CE">
      <w:numFmt w:val="bullet"/>
      <w:lvlText w:val="•"/>
      <w:lvlJc w:val="left"/>
      <w:pPr>
        <w:ind w:left="2697" w:hanging="708"/>
      </w:pPr>
      <w:rPr>
        <w:rFonts w:hint="default"/>
      </w:rPr>
    </w:lvl>
    <w:lvl w:ilvl="4" w:tplc="3D741F02">
      <w:numFmt w:val="bullet"/>
      <w:lvlText w:val="•"/>
      <w:lvlJc w:val="left"/>
      <w:pPr>
        <w:ind w:left="3563" w:hanging="708"/>
      </w:pPr>
      <w:rPr>
        <w:rFonts w:hint="default"/>
      </w:rPr>
    </w:lvl>
    <w:lvl w:ilvl="5" w:tplc="0BCE4ED8">
      <w:numFmt w:val="bullet"/>
      <w:lvlText w:val="•"/>
      <w:lvlJc w:val="left"/>
      <w:pPr>
        <w:ind w:left="4429" w:hanging="708"/>
      </w:pPr>
      <w:rPr>
        <w:rFonts w:hint="default"/>
      </w:rPr>
    </w:lvl>
    <w:lvl w:ilvl="6" w:tplc="27C2C878">
      <w:numFmt w:val="bullet"/>
      <w:lvlText w:val="•"/>
      <w:lvlJc w:val="left"/>
      <w:pPr>
        <w:ind w:left="5295" w:hanging="708"/>
      </w:pPr>
      <w:rPr>
        <w:rFonts w:hint="default"/>
      </w:rPr>
    </w:lvl>
    <w:lvl w:ilvl="7" w:tplc="5CB61834">
      <w:numFmt w:val="bullet"/>
      <w:lvlText w:val="•"/>
      <w:lvlJc w:val="left"/>
      <w:pPr>
        <w:ind w:left="6161" w:hanging="708"/>
      </w:pPr>
      <w:rPr>
        <w:rFonts w:hint="default"/>
      </w:rPr>
    </w:lvl>
    <w:lvl w:ilvl="8" w:tplc="D338A7D2">
      <w:numFmt w:val="bullet"/>
      <w:lvlText w:val="•"/>
      <w:lvlJc w:val="left"/>
      <w:pPr>
        <w:ind w:left="7027" w:hanging="708"/>
      </w:pPr>
      <w:rPr>
        <w:rFonts w:hint="default"/>
      </w:rPr>
    </w:lvl>
  </w:abstractNum>
  <w:abstractNum w:abstractNumId="1" w15:restartNumberingAfterBreak="0">
    <w:nsid w:val="4A2F444A"/>
    <w:multiLevelType w:val="hybridMultilevel"/>
    <w:tmpl w:val="02641AF4"/>
    <w:lvl w:ilvl="0" w:tplc="5CCA475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217C190C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5E8C753E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2AE05938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4F6C32C6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2BEA3302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5DEA2C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36BAF0E4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11F2EED6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3" w15:restartNumberingAfterBreak="0">
    <w:nsid w:val="6BBC5E4F"/>
    <w:multiLevelType w:val="hybridMultilevel"/>
    <w:tmpl w:val="8E106B94"/>
    <w:lvl w:ilvl="0" w:tplc="857A2906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287ED2EC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396EB59C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CCE4FF0E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55226F6E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9A5A3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92CAFBDE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2D28AC4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66C876DE">
      <w:numFmt w:val="bullet"/>
      <w:lvlText w:val="•"/>
      <w:lvlJc w:val="left"/>
      <w:pPr>
        <w:ind w:left="6995" w:hanging="70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8"/>
    <w:rsid w:val="00195272"/>
    <w:rsid w:val="00C71038"/>
    <w:rsid w:val="00F1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553F"/>
  <w15:chartTrackingRefBased/>
  <w15:docId w15:val="{F78437FE-E602-4105-8D37-A1604EF4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</dc:creator>
  <cp:keywords/>
  <dc:description/>
  <cp:lastModifiedBy>Luciana Pereira</cp:lastModifiedBy>
  <cp:revision>3</cp:revision>
  <dcterms:created xsi:type="dcterms:W3CDTF">2022-01-13T11:57:00Z</dcterms:created>
  <dcterms:modified xsi:type="dcterms:W3CDTF">2022-01-13T19:06:00Z</dcterms:modified>
</cp:coreProperties>
</file>